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val="en-US"/>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rsidP="007D04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sidRPr="007D04E4">
              <w:rPr>
                <w:rFonts w:asciiTheme="majorHAnsi" w:hAnsiTheme="majorHAnsi" w:cs="Arial"/>
                <w:b/>
                <w:sz w:val="18"/>
                <w:szCs w:val="18"/>
              </w:rPr>
              <w:t>Forensic 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9C388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Pr>
                <w:rFonts w:asciiTheme="majorHAnsi" w:hAnsiTheme="majorHAnsi" w:cs="Arial"/>
                <w:b/>
                <w:sz w:val="18"/>
                <w:szCs w:val="18"/>
              </w:rPr>
              <w:t>F</w:t>
            </w:r>
            <w:r w:rsidR="009C388C">
              <w:rPr>
                <w:rFonts w:asciiTheme="majorHAnsi" w:hAnsiTheme="majorHAnsi" w:cs="Arial"/>
                <w:b/>
                <w:sz w:val="18"/>
                <w:szCs w:val="18"/>
              </w:rPr>
              <w:t>C</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D00267">
                    <w:rPr>
                      <w:rFonts w:asciiTheme="majorHAnsi" w:hAnsiTheme="majorHAnsi" w:cs="Arial"/>
                      <w:b/>
                      <w:sz w:val="18"/>
                      <w:szCs w:val="18"/>
                    </w:rPr>
                  </w:r>
                  <w:r w:rsidR="00D00267">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04E4">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04E4">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Pr>
                <w:rFonts w:asciiTheme="majorHAnsi" w:hAnsiTheme="majorHAnsi" w:cs="Arial"/>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04E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04E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04E4">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04E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rsidP="007D04E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Pr>
                <w:rFonts w:asciiTheme="majorHAnsi" w:hAnsiTheme="majorHAnsi" w:cs="Arial"/>
                <w:b/>
                <w:sz w:val="18"/>
                <w:szCs w:val="18"/>
              </w:rPr>
              <w:t>85,79</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D04E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Pr>
                <w:rFonts w:asciiTheme="majorHAnsi" w:hAnsiTheme="majorHAnsi" w:cs="Arial"/>
                <w:b/>
                <w:sz w:val="18"/>
                <w:szCs w:val="18"/>
              </w:rPr>
              <w:t>119,5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7D04E4">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7D04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sidRPr="007D04E4">
              <w:rPr>
                <w:rFonts w:asciiTheme="majorHAnsi" w:hAnsiTheme="majorHAnsi" w:cs="Arial"/>
                <w:b/>
                <w:sz w:val="18"/>
                <w:szCs w:val="18"/>
              </w:rPr>
              <w:t>Faculty of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7D04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sidRPr="007D04E4">
              <w:rPr>
                <w:rFonts w:asciiTheme="majorHAnsi" w:hAnsiTheme="majorHAnsi" w:cs="Arial"/>
                <w:b/>
                <w:sz w:val="18"/>
                <w:szCs w:val="18"/>
              </w:rPr>
              <w:t>Chemistry / Chemistry /specialization</w:t>
            </w:r>
            <w:r w:rsidR="007D04E4">
              <w:rPr>
                <w:rFonts w:asciiTheme="majorHAnsi" w:hAnsiTheme="majorHAnsi" w:cs="Arial"/>
                <w:b/>
                <w:sz w:val="18"/>
                <w:szCs w:val="18"/>
              </w:rPr>
              <w:t xml:space="preserve"> </w:t>
            </w:r>
            <w:r w:rsidR="007D04E4" w:rsidRPr="007D04E4">
              <w:rPr>
                <w:rFonts w:asciiTheme="majorHAnsi" w:hAnsiTheme="majorHAnsi" w:cs="Arial"/>
                <w:b/>
                <w:sz w:val="18"/>
                <w:szCs w:val="18"/>
              </w:rPr>
              <w:t xml:space="preserve"> Applied Chemistry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sidRPr="007D04E4">
              <w:rPr>
                <w:rFonts w:asciiTheme="majorHAnsi" w:hAnsiTheme="majorHAnsi" w:cs="Arial"/>
                <w:b/>
                <w:sz w:val="18"/>
                <w:szCs w:val="18"/>
              </w:rPr>
              <w:t>Benjamin Ćatović, PhD, Associate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D04E4" w:rsidRPr="007D04E4" w:rsidRDefault="00607A6E" w:rsidP="007D04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sidRPr="007D04E4">
              <w:rPr>
                <w:rFonts w:asciiTheme="majorHAnsi" w:hAnsiTheme="majorHAnsi" w:cs="Arial"/>
                <w:b/>
                <w:sz w:val="18"/>
                <w:szCs w:val="18"/>
              </w:rPr>
              <w:t>Acquisition of theoretical and practical knowledge on the principles and application of forensic chemistry in contemporary society.</w:t>
            </w:r>
          </w:p>
          <w:p w:rsidR="00CB72ED" w:rsidRPr="00B96B4F"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lastRenderedPageBreak/>
              <w:t>Training students for independent professional and scientific work in laboratories engaged in forensic chemistry.</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sidRPr="007D04E4">
              <w:rPr>
                <w:rFonts w:asciiTheme="majorHAnsi" w:hAnsiTheme="majorHAnsi" w:cs="Arial"/>
                <w:b/>
                <w:sz w:val="18"/>
                <w:szCs w:val="18"/>
              </w:rPr>
              <w:t>Upon successful completion of the course, the student is able to apply the acquired knowledge and skills in studying the chemical and biological basis of the identification and analysis of various types of physical evidence that may be found at a crime scene. The student is also able to select appropriate analytical methods in order to obtain reliable results in accordance with the legal regulations of the competent authorities.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sidRPr="007D04E4">
              <w:rPr>
                <w:rFonts w:asciiTheme="majorHAnsi" w:hAnsiTheme="majorHAnsi" w:cs="Arial"/>
                <w:b/>
                <w:sz w:val="18"/>
                <w:szCs w:val="18"/>
              </w:rPr>
              <w:t>Historical development of forensic chemistry and forensic institutions worldwide and in our region. The concept, formation processes, and types of physical evidence; rules for handling and securing physical evidence and documentation of equipment; the concept and types of identity; overview of forensic chemistry methods; fingerprint analysis (dactyloscopy), document examination (graphoscopy) and handwriting analysis (graphology). Biometric methods of identification; odontological and anthropological identification; laboratory methods of identification; applied chemical methods in traffic accident investigations; organizational structures and legal regulations of forensic institutions and expert laboratories in Bosnia and Herzegovina and the region. Types of samples in forensic chemistry. Forensic toxicology in practice. Forensic investigation of fire victims. Laboratory analysis of explosives. Methods of restoring serial numbers on weapons.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D04E4" w:rsidRPr="007D04E4" w:rsidRDefault="00607A6E" w:rsidP="007D04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D04E4" w:rsidRPr="007D04E4">
              <w:rPr>
                <w:rFonts w:asciiTheme="majorHAnsi" w:hAnsiTheme="majorHAnsi" w:cs="Arial"/>
                <w:b/>
                <w:sz w:val="18"/>
                <w:szCs w:val="18"/>
              </w:rPr>
              <w:t>In order to ensure efficient teaching delivery and the achievement of the expected course objectives and student competencies at the end of the semester, various teaching methods are used in the course:</w:t>
            </w:r>
          </w:p>
          <w:p w:rsidR="007D04E4" w:rsidRPr="007D04E4" w:rsidRDefault="007D04E4" w:rsidP="007D04E4">
            <w:pPr>
              <w:pStyle w:val="NoSpacing"/>
              <w:rPr>
                <w:rFonts w:asciiTheme="majorHAnsi" w:hAnsiTheme="majorHAnsi" w:cs="Arial"/>
                <w:b/>
                <w:sz w:val="18"/>
                <w:szCs w:val="18"/>
              </w:rPr>
            </w:pPr>
            <w:r>
              <w:rPr>
                <w:rFonts w:asciiTheme="majorHAnsi" w:hAnsiTheme="majorHAnsi" w:cs="Arial"/>
                <w:b/>
                <w:sz w:val="18"/>
                <w:szCs w:val="18"/>
              </w:rPr>
              <w:t xml:space="preserve">- </w:t>
            </w:r>
            <w:r w:rsidRPr="007D04E4">
              <w:rPr>
                <w:rFonts w:asciiTheme="majorHAnsi" w:hAnsiTheme="majorHAnsi" w:cs="Arial"/>
                <w:b/>
                <w:sz w:val="18"/>
                <w:szCs w:val="18"/>
              </w:rPr>
              <w:t xml:space="preserve">lectures using multimedia tools, active learning techniques, and active student participation and discussions; </w:t>
            </w:r>
          </w:p>
          <w:p w:rsidR="00CB72ED" w:rsidRPr="00B96B4F" w:rsidRDefault="007D04E4" w:rsidP="007D04E4">
            <w:pPr>
              <w:pStyle w:val="NoSpacing"/>
              <w:rPr>
                <w:rFonts w:asciiTheme="majorHAnsi" w:hAnsiTheme="majorHAnsi" w:cs="Arial"/>
                <w:b/>
                <w:sz w:val="18"/>
                <w:szCs w:val="18"/>
              </w:rPr>
            </w:pPr>
            <w:r>
              <w:rPr>
                <w:rFonts w:asciiTheme="majorHAnsi" w:hAnsiTheme="majorHAnsi" w:cs="Arial"/>
                <w:b/>
                <w:sz w:val="18"/>
                <w:szCs w:val="18"/>
              </w:rPr>
              <w:t xml:space="preserve">- </w:t>
            </w:r>
            <w:r w:rsidRPr="007D04E4">
              <w:rPr>
                <w:rFonts w:asciiTheme="majorHAnsi" w:hAnsiTheme="majorHAnsi" w:cs="Arial"/>
                <w:b/>
                <w:sz w:val="18"/>
                <w:szCs w:val="18"/>
              </w:rPr>
              <w:t>consultation</w:t>
            </w:r>
            <w:r>
              <w:rPr>
                <w:rFonts w:asciiTheme="majorHAnsi" w:hAnsiTheme="majorHAnsi" w:cs="Arial"/>
                <w:b/>
                <w:sz w:val="18"/>
                <w:szCs w:val="18"/>
              </w:rPr>
              <w:t xml:space="preserve">s. </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D04E4" w:rsidRPr="007D04E4" w:rsidRDefault="00607A6E" w:rsidP="007D04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D04E4" w:rsidRPr="007D04E4">
              <w:rPr>
                <w:rFonts w:asciiTheme="majorHAnsi" w:hAnsiTheme="majorHAnsi" w:cs="Arial"/>
                <w:b/>
                <w:sz w:val="18"/>
                <w:szCs w:val="18"/>
              </w:rPr>
              <w:t>Written assessment of knowledge: Test 1, Test 2, and Final Examination.</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Test I covers the assessment of knowledge from the planned teaching units and is held after the 7th week of lectures, carrying 20 points.</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Test II covers the assessment of knowledge from the planned teaching units and is held after the 14th week of lectures, carrying 20 points.</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The final examination is graded with 40 points, and the minimum number of points required on the final exam is 21.</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The final student performance is expressed using a numerical, descriptive, or letter grade according to the following scale:</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 xml:space="preserve">0–54 </w:t>
            </w:r>
            <w:r w:rsidR="0034308D">
              <w:rPr>
                <w:rFonts w:asciiTheme="majorHAnsi" w:hAnsiTheme="majorHAnsi" w:cs="Arial"/>
                <w:b/>
                <w:sz w:val="18"/>
                <w:szCs w:val="18"/>
              </w:rPr>
              <w:t xml:space="preserve">                      </w:t>
            </w:r>
            <w:r w:rsidRPr="007D04E4">
              <w:rPr>
                <w:rFonts w:asciiTheme="majorHAnsi" w:hAnsiTheme="majorHAnsi" w:cs="Arial"/>
                <w:b/>
                <w:sz w:val="18"/>
                <w:szCs w:val="18"/>
              </w:rPr>
              <w:t>5</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 fail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 F </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 xml:space="preserve">55–64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 6 </w:t>
            </w:r>
            <w:r w:rsidR="0034308D">
              <w:rPr>
                <w:rFonts w:asciiTheme="majorHAnsi" w:hAnsiTheme="majorHAnsi" w:cs="Arial"/>
                <w:b/>
                <w:sz w:val="18"/>
                <w:szCs w:val="18"/>
              </w:rPr>
              <w:t xml:space="preserve">              </w:t>
            </w:r>
            <w:r w:rsidRPr="007D04E4">
              <w:rPr>
                <w:rFonts w:asciiTheme="majorHAnsi" w:hAnsiTheme="majorHAnsi" w:cs="Arial"/>
                <w:b/>
                <w:sz w:val="18"/>
                <w:szCs w:val="18"/>
              </w:rPr>
              <w:t>sufficient</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  E </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 xml:space="preserve">65–74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7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good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D </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 xml:space="preserve">75–84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 8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very good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C </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 xml:space="preserve">85–94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9 </w:t>
            </w:r>
            <w:r w:rsidR="0034308D">
              <w:rPr>
                <w:rFonts w:asciiTheme="majorHAnsi" w:hAnsiTheme="majorHAnsi" w:cs="Arial"/>
                <w:b/>
                <w:sz w:val="18"/>
                <w:szCs w:val="18"/>
              </w:rPr>
              <w:t xml:space="preserve">             </w:t>
            </w:r>
            <w:r w:rsidRPr="007D04E4">
              <w:rPr>
                <w:rFonts w:asciiTheme="majorHAnsi" w:hAnsiTheme="majorHAnsi" w:cs="Arial"/>
                <w:b/>
                <w:sz w:val="18"/>
                <w:szCs w:val="18"/>
              </w:rPr>
              <w:t>excellent</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B </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 xml:space="preserve">95–100 </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10 </w:t>
            </w:r>
            <w:r w:rsidR="0034308D">
              <w:rPr>
                <w:rFonts w:asciiTheme="majorHAnsi" w:hAnsiTheme="majorHAnsi" w:cs="Arial"/>
                <w:b/>
                <w:sz w:val="18"/>
                <w:szCs w:val="18"/>
              </w:rPr>
              <w:t xml:space="preserve">           </w:t>
            </w:r>
            <w:r w:rsidRPr="007D04E4">
              <w:rPr>
                <w:rFonts w:asciiTheme="majorHAnsi" w:hAnsiTheme="majorHAnsi" w:cs="Arial"/>
                <w:b/>
                <w:sz w:val="18"/>
                <w:szCs w:val="18"/>
              </w:rPr>
              <w:t>outstanding</w:t>
            </w:r>
            <w:r w:rsidR="0034308D">
              <w:rPr>
                <w:rFonts w:asciiTheme="majorHAnsi" w:hAnsiTheme="majorHAnsi" w:cs="Arial"/>
                <w:b/>
                <w:sz w:val="18"/>
                <w:szCs w:val="18"/>
              </w:rPr>
              <w:t xml:space="preserve">                </w:t>
            </w:r>
            <w:r w:rsidRPr="007D04E4">
              <w:rPr>
                <w:rFonts w:asciiTheme="majorHAnsi" w:hAnsiTheme="majorHAnsi" w:cs="Arial"/>
                <w:b/>
                <w:sz w:val="18"/>
                <w:szCs w:val="18"/>
              </w:rPr>
              <w:t xml:space="preserve"> A </w:t>
            </w:r>
          </w:p>
          <w:p w:rsidR="007D04E4" w:rsidRPr="007D04E4"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The final grade is obtained by summing the points achieved in all forms of assessment during the semester. If the student is not satisfied with the final grade, they may cancel the final exam points and retake the exam in a resit term, or opt for an oral examination.</w:t>
            </w:r>
          </w:p>
          <w:p w:rsidR="00CB72ED" w:rsidRPr="00B96B4F" w:rsidRDefault="007D04E4" w:rsidP="007D04E4">
            <w:pPr>
              <w:pStyle w:val="NoSpacing"/>
              <w:rPr>
                <w:rFonts w:asciiTheme="majorHAnsi" w:hAnsiTheme="majorHAnsi" w:cs="Arial"/>
                <w:b/>
                <w:sz w:val="18"/>
                <w:szCs w:val="18"/>
              </w:rPr>
            </w:pPr>
            <w:r w:rsidRPr="007D04E4">
              <w:rPr>
                <w:rFonts w:asciiTheme="majorHAnsi" w:hAnsiTheme="majorHAnsi" w:cs="Arial"/>
                <w:b/>
                <w:sz w:val="18"/>
                <w:szCs w:val="18"/>
              </w:rPr>
              <w:t>If a student is caught copying or using any technical aids during the exam, they will be removed from the exam and their work will not be graded.</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4308D" w:rsidRPr="0034308D" w:rsidRDefault="00607A6E" w:rsidP="0034308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4308D" w:rsidRPr="0034308D">
              <w:rPr>
                <w:rFonts w:asciiTheme="majorHAnsi" w:hAnsiTheme="majorHAnsi" w:cs="Arial"/>
                <w:b/>
                <w:sz w:val="18"/>
                <w:szCs w:val="18"/>
              </w:rPr>
              <w:t>Criterion</w:t>
            </w:r>
            <w:r w:rsidR="0034308D" w:rsidRPr="0034308D">
              <w:rPr>
                <w:rFonts w:asciiTheme="majorHAnsi" w:hAnsiTheme="majorHAnsi" w:cs="Arial"/>
                <w:b/>
                <w:sz w:val="18"/>
                <w:szCs w:val="18"/>
              </w:rPr>
              <w:tab/>
            </w:r>
            <w:r w:rsidR="0034308D">
              <w:rPr>
                <w:rFonts w:asciiTheme="majorHAnsi" w:hAnsiTheme="majorHAnsi" w:cs="Arial"/>
                <w:b/>
                <w:sz w:val="18"/>
                <w:szCs w:val="18"/>
              </w:rPr>
              <w:t xml:space="preserve">            </w:t>
            </w:r>
            <w:r w:rsidR="0034308D" w:rsidRPr="0034308D">
              <w:rPr>
                <w:rFonts w:asciiTheme="majorHAnsi" w:hAnsiTheme="majorHAnsi" w:cs="Arial"/>
                <w:b/>
                <w:sz w:val="18"/>
                <w:szCs w:val="18"/>
              </w:rPr>
              <w:t>Max</w:t>
            </w:r>
            <w:r w:rsidR="0034308D" w:rsidRPr="0034308D">
              <w:rPr>
                <w:rFonts w:asciiTheme="majorHAnsi" w:hAnsiTheme="majorHAnsi" w:cs="Arial"/>
                <w:b/>
                <w:sz w:val="18"/>
                <w:szCs w:val="18"/>
              </w:rPr>
              <w:tab/>
            </w:r>
            <w:r w:rsidR="0034308D">
              <w:rPr>
                <w:rFonts w:asciiTheme="majorHAnsi" w:hAnsiTheme="majorHAnsi" w:cs="Arial"/>
                <w:b/>
                <w:sz w:val="18"/>
                <w:szCs w:val="18"/>
              </w:rPr>
              <w:t xml:space="preserve">              </w:t>
            </w:r>
            <w:r w:rsidR="0034308D" w:rsidRPr="0034308D">
              <w:rPr>
                <w:rFonts w:asciiTheme="majorHAnsi" w:hAnsiTheme="majorHAnsi" w:cs="Arial"/>
                <w:b/>
                <w:sz w:val="18"/>
                <w:szCs w:val="18"/>
              </w:rPr>
              <w:t>Min</w:t>
            </w:r>
          </w:p>
          <w:p w:rsidR="0034308D" w:rsidRPr="0034308D" w:rsidRDefault="0034308D" w:rsidP="0034308D">
            <w:pPr>
              <w:pStyle w:val="NoSpacing"/>
              <w:rPr>
                <w:rFonts w:asciiTheme="majorHAnsi" w:hAnsiTheme="majorHAnsi" w:cs="Arial"/>
                <w:b/>
                <w:sz w:val="18"/>
                <w:szCs w:val="18"/>
              </w:rPr>
            </w:pPr>
            <w:r w:rsidRPr="0034308D">
              <w:rPr>
                <w:rFonts w:asciiTheme="majorHAnsi" w:hAnsiTheme="majorHAnsi" w:cs="Arial"/>
                <w:b/>
                <w:sz w:val="18"/>
                <w:szCs w:val="18"/>
              </w:rPr>
              <w:t>Class participation</w:t>
            </w:r>
            <w:r w:rsidRPr="0034308D">
              <w:rPr>
                <w:rFonts w:asciiTheme="majorHAnsi" w:hAnsiTheme="majorHAnsi" w:cs="Arial"/>
                <w:b/>
                <w:sz w:val="18"/>
                <w:szCs w:val="18"/>
              </w:rPr>
              <w:tab/>
              <w:t>5</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3</w:t>
            </w:r>
          </w:p>
          <w:p w:rsidR="0034308D" w:rsidRPr="0034308D" w:rsidRDefault="0034308D" w:rsidP="0034308D">
            <w:pPr>
              <w:pStyle w:val="NoSpacing"/>
              <w:rPr>
                <w:rFonts w:asciiTheme="majorHAnsi" w:hAnsiTheme="majorHAnsi" w:cs="Arial"/>
                <w:b/>
                <w:sz w:val="18"/>
                <w:szCs w:val="18"/>
              </w:rPr>
            </w:pPr>
            <w:r w:rsidRPr="0034308D">
              <w:rPr>
                <w:rFonts w:asciiTheme="majorHAnsi" w:hAnsiTheme="majorHAnsi" w:cs="Arial"/>
                <w:b/>
                <w:sz w:val="18"/>
                <w:szCs w:val="18"/>
              </w:rPr>
              <w:t>Test I</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20</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11</w:t>
            </w:r>
          </w:p>
          <w:p w:rsidR="0034308D" w:rsidRPr="0034308D" w:rsidRDefault="0034308D" w:rsidP="0034308D">
            <w:pPr>
              <w:pStyle w:val="NoSpacing"/>
              <w:rPr>
                <w:rFonts w:asciiTheme="majorHAnsi" w:hAnsiTheme="majorHAnsi" w:cs="Arial"/>
                <w:b/>
                <w:sz w:val="18"/>
                <w:szCs w:val="18"/>
              </w:rPr>
            </w:pPr>
            <w:r w:rsidRPr="0034308D">
              <w:rPr>
                <w:rFonts w:asciiTheme="majorHAnsi" w:hAnsiTheme="majorHAnsi" w:cs="Arial"/>
                <w:b/>
                <w:sz w:val="18"/>
                <w:szCs w:val="18"/>
              </w:rPr>
              <w:t>Test II</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20</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11</w:t>
            </w:r>
          </w:p>
          <w:p w:rsidR="0034308D" w:rsidRPr="0034308D" w:rsidRDefault="0034308D" w:rsidP="0034308D">
            <w:pPr>
              <w:pStyle w:val="NoSpacing"/>
              <w:rPr>
                <w:rFonts w:asciiTheme="majorHAnsi" w:hAnsiTheme="majorHAnsi" w:cs="Arial"/>
                <w:b/>
                <w:sz w:val="18"/>
                <w:szCs w:val="18"/>
              </w:rPr>
            </w:pPr>
            <w:r w:rsidRPr="0034308D">
              <w:rPr>
                <w:rFonts w:asciiTheme="majorHAnsi" w:hAnsiTheme="majorHAnsi" w:cs="Arial"/>
                <w:b/>
                <w:sz w:val="18"/>
                <w:szCs w:val="18"/>
              </w:rPr>
              <w:t>Seminar paper/project</w:t>
            </w:r>
            <w:r w:rsidRPr="0034308D">
              <w:rPr>
                <w:rFonts w:asciiTheme="majorHAnsi" w:hAnsiTheme="majorHAnsi" w:cs="Arial"/>
                <w:b/>
                <w:sz w:val="18"/>
                <w:szCs w:val="18"/>
              </w:rPr>
              <w:tab/>
              <w:t>15</w:t>
            </w:r>
            <w:r>
              <w:rPr>
                <w:rFonts w:asciiTheme="majorHAnsi" w:hAnsiTheme="majorHAnsi" w:cs="Arial"/>
                <w:b/>
                <w:sz w:val="18"/>
                <w:szCs w:val="18"/>
              </w:rPr>
              <w:t xml:space="preserve">                       </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9</w:t>
            </w:r>
          </w:p>
          <w:p w:rsidR="0034308D" w:rsidRPr="0034308D" w:rsidRDefault="0034308D" w:rsidP="0034308D">
            <w:pPr>
              <w:pStyle w:val="NoSpacing"/>
              <w:rPr>
                <w:rFonts w:asciiTheme="majorHAnsi" w:hAnsiTheme="majorHAnsi" w:cs="Arial"/>
                <w:b/>
                <w:sz w:val="18"/>
                <w:szCs w:val="18"/>
              </w:rPr>
            </w:pPr>
            <w:r w:rsidRPr="0034308D">
              <w:rPr>
                <w:rFonts w:asciiTheme="majorHAnsi" w:hAnsiTheme="majorHAnsi" w:cs="Arial"/>
                <w:b/>
                <w:sz w:val="18"/>
                <w:szCs w:val="18"/>
              </w:rPr>
              <w:t>Final exam</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40</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21</w:t>
            </w:r>
          </w:p>
          <w:p w:rsidR="00CB72ED" w:rsidRPr="00B96B4F" w:rsidRDefault="0034308D" w:rsidP="0034308D">
            <w:pPr>
              <w:pStyle w:val="NoSpacing"/>
              <w:rPr>
                <w:rFonts w:asciiTheme="majorHAnsi" w:hAnsiTheme="majorHAnsi" w:cs="Arial"/>
                <w:b/>
                <w:sz w:val="18"/>
                <w:szCs w:val="18"/>
              </w:rPr>
            </w:pPr>
            <w:r w:rsidRPr="0034308D">
              <w:rPr>
                <w:rFonts w:asciiTheme="majorHAnsi" w:hAnsiTheme="majorHAnsi" w:cs="Arial"/>
                <w:b/>
                <w:sz w:val="18"/>
                <w:szCs w:val="18"/>
              </w:rPr>
              <w:t>Total</w:t>
            </w:r>
            <w:r w:rsidRPr="0034308D">
              <w:rPr>
                <w:rFonts w:asciiTheme="majorHAnsi" w:hAnsiTheme="majorHAnsi" w:cs="Arial"/>
                <w:b/>
                <w:sz w:val="18"/>
                <w:szCs w:val="18"/>
              </w:rPr>
              <w:tab/>
            </w:r>
            <w:r>
              <w:rPr>
                <w:rFonts w:asciiTheme="majorHAnsi" w:hAnsiTheme="majorHAnsi" w:cs="Arial"/>
                <w:b/>
                <w:sz w:val="18"/>
                <w:szCs w:val="18"/>
              </w:rPr>
              <w:t xml:space="preserve">                                    </w:t>
            </w:r>
            <w:r w:rsidRPr="0034308D">
              <w:rPr>
                <w:rFonts w:asciiTheme="majorHAnsi" w:hAnsiTheme="majorHAnsi" w:cs="Arial"/>
                <w:b/>
                <w:sz w:val="18"/>
                <w:szCs w:val="18"/>
              </w:rPr>
              <w:t>100</w:t>
            </w:r>
            <w:r>
              <w:rPr>
                <w:rFonts w:asciiTheme="majorHAnsi" w:hAnsiTheme="majorHAnsi" w:cs="Arial"/>
                <w:b/>
                <w:sz w:val="18"/>
                <w:szCs w:val="18"/>
              </w:rPr>
              <w:t xml:space="preserve">                  </w:t>
            </w:r>
            <w:r w:rsidRPr="0034308D">
              <w:rPr>
                <w:rFonts w:asciiTheme="majorHAnsi" w:hAnsiTheme="majorHAnsi" w:cs="Arial"/>
                <w:b/>
                <w:sz w:val="18"/>
                <w:szCs w:val="18"/>
              </w:rPr>
              <w:tab/>
              <w:t>55</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4308D" w:rsidRPr="0034308D" w:rsidRDefault="00607A6E" w:rsidP="0034308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4308D" w:rsidRPr="0034308D">
              <w:rPr>
                <w:rFonts w:asciiTheme="majorHAnsi" w:hAnsiTheme="majorHAnsi" w:cs="Arial"/>
                <w:b/>
                <w:sz w:val="18"/>
                <w:szCs w:val="18"/>
              </w:rPr>
              <w:t>1. Richard Saferstein- Criminalistics_ An Introduction to Forensic Science-Pearson (2017)</w:t>
            </w:r>
          </w:p>
          <w:p w:rsidR="00CB72ED" w:rsidRPr="00B96B4F" w:rsidRDefault="0034308D" w:rsidP="0034308D">
            <w:pPr>
              <w:pStyle w:val="NoSpacing"/>
              <w:rPr>
                <w:rFonts w:asciiTheme="majorHAnsi" w:hAnsiTheme="majorHAnsi" w:cs="Arial"/>
                <w:b/>
                <w:sz w:val="18"/>
                <w:szCs w:val="18"/>
              </w:rPr>
            </w:pPr>
            <w:r w:rsidRPr="0034308D">
              <w:rPr>
                <w:rFonts w:asciiTheme="majorHAnsi" w:hAnsiTheme="majorHAnsi" w:cs="Arial"/>
                <w:b/>
                <w:sz w:val="18"/>
                <w:szCs w:val="18"/>
              </w:rPr>
              <w:t>2. Suzanne Bell - Forensic Chemistry,2022</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4308D" w:rsidRPr="0034308D">
              <w:rPr>
                <w:rFonts w:asciiTheme="majorHAnsi" w:hAnsiTheme="majorHAnsi" w:cs="Arial"/>
                <w:b/>
                <w:sz w:val="18"/>
                <w:szCs w:val="18"/>
              </w:rPr>
              <w:t>1. JaVed I. Khan, Thomas J. Kennedy, Donnell R. Christian Jr.- Basic Principles of Forensic Chemistry,2012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07A6E" w:rsidP="00F423E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4308D">
              <w:rPr>
                <w:rFonts w:asciiTheme="majorHAnsi" w:hAnsiTheme="majorHAnsi" w:cs="Arial"/>
                <w:b/>
                <w:sz w:val="18"/>
                <w:szCs w:val="18"/>
              </w:rPr>
              <w:t>202</w:t>
            </w:r>
            <w:r w:rsidR="00F423EA">
              <w:rPr>
                <w:rFonts w:asciiTheme="majorHAnsi" w:hAnsiTheme="majorHAnsi" w:cs="Arial"/>
                <w:b/>
                <w:sz w:val="18"/>
                <w:szCs w:val="18"/>
              </w:rPr>
              <w:t>4</w:t>
            </w:r>
            <w:r w:rsidR="0034308D">
              <w:rPr>
                <w:rFonts w:asciiTheme="majorHAnsi" w:hAnsiTheme="majorHAnsi" w:cs="Arial"/>
                <w:b/>
                <w:sz w:val="18"/>
                <w:szCs w:val="18"/>
              </w:rPr>
              <w:t>/2</w:t>
            </w:r>
            <w:r w:rsidR="00F423E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07A6E">
            <w:pPr>
              <w:pStyle w:val="NoSpacing"/>
              <w:jc w:val="center"/>
              <w:rPr>
                <w:rFonts w:asciiTheme="majorHAnsi" w:hAnsiTheme="majorHAnsi" w:cs="Arial"/>
                <w:b/>
                <w:sz w:val="18"/>
                <w:szCs w:val="18"/>
              </w:rPr>
            </w:pPr>
            <w:r w:rsidRPr="00F423E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F423EA">
              <w:rPr>
                <w:rFonts w:asciiTheme="majorHAnsi" w:hAnsiTheme="majorHAnsi" w:cs="Arial"/>
                <w:b/>
                <w:sz w:val="18"/>
                <w:szCs w:val="18"/>
              </w:rPr>
            </w:r>
            <w:r w:rsidRPr="00F423EA">
              <w:rPr>
                <w:rFonts w:asciiTheme="majorHAnsi" w:hAnsiTheme="majorHAnsi" w:cs="Arial"/>
                <w:b/>
                <w:sz w:val="18"/>
                <w:szCs w:val="18"/>
              </w:rPr>
              <w:fldChar w:fldCharType="separate"/>
            </w:r>
            <w:r w:rsidR="00FB48B6" w:rsidRPr="00F423EA">
              <w:rPr>
                <w:rFonts w:asciiTheme="majorHAnsi" w:hAnsiTheme="majorHAnsi" w:cs="Arial"/>
                <w:b/>
                <w:spacing w:val="216"/>
                <w:sz w:val="18"/>
                <w:szCs w:val="18"/>
              </w:rPr>
              <w:t>    </w:t>
            </w:r>
            <w:r w:rsidR="00FB48B6" w:rsidRPr="00F423EA">
              <w:rPr>
                <w:rFonts w:asciiTheme="majorHAnsi" w:hAnsiTheme="majorHAnsi" w:cs="Arial"/>
                <w:b/>
                <w:spacing w:val="-1"/>
                <w:sz w:val="18"/>
                <w:szCs w:val="18"/>
              </w:rPr>
              <w:t> </w:t>
            </w:r>
            <w:r w:rsidRPr="00F423EA">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267" w:rsidRDefault="00D00267">
      <w:pPr>
        <w:spacing w:line="240" w:lineRule="auto"/>
      </w:pPr>
      <w:r>
        <w:separator/>
      </w:r>
    </w:p>
  </w:endnote>
  <w:endnote w:type="continuationSeparator" w:id="0">
    <w:p w:rsidR="00D00267" w:rsidRDefault="00D002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C388C">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9C388C">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9C388C">
            <w:rPr>
              <w:rFonts w:ascii="Cambria" w:hAnsi="Cambria" w:cs="Calibri"/>
              <w:noProof/>
              <w:sz w:val="16"/>
              <w:szCs w:val="16"/>
            </w:rPr>
            <w:t>3</w:t>
          </w:r>
          <w:r w:rsidR="00607A6E">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267" w:rsidRDefault="00D00267">
      <w:pPr>
        <w:spacing w:after="0"/>
      </w:pPr>
      <w:r>
        <w:separator/>
      </w:r>
    </w:p>
  </w:footnote>
  <w:footnote w:type="continuationSeparator" w:id="0">
    <w:p w:rsidR="00D00267" w:rsidRDefault="00D002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4308D"/>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D04E4"/>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0D64"/>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388C"/>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0267"/>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2DBE"/>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3EA"/>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1E0BD-0256-4F9B-80DC-8CE57C6B0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A1DFF-82DF-46C8-A71C-9292B7D31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889</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Win10</cp:lastModifiedBy>
  <cp:revision>22</cp:revision>
  <cp:lastPrinted>2024-03-25T13:56:00Z</cp:lastPrinted>
  <dcterms:created xsi:type="dcterms:W3CDTF">2024-03-25T12:55:00Z</dcterms:created>
  <dcterms:modified xsi:type="dcterms:W3CDTF">2026-04-27T11:08:00Z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